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28"/>
          <w:szCs w:val="28"/>
          <w:lang w:bidi="ar"/>
        </w:rPr>
        <w:t>出国（境） 特别提醒：</w:t>
      </w:r>
      <w:r>
        <w:rPr>
          <w:rFonts w:hint="eastAsia" w:ascii="华文中宋" w:hAnsi="华文中宋" w:eastAsia="华文中宋" w:cs="华文中宋"/>
          <w:b/>
          <w:bCs/>
          <w:kern w:val="0"/>
          <w:sz w:val="28"/>
          <w:szCs w:val="28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  <w:t xml:space="preserve">一、自觉维护祖国的安全和利益，自觉维护祖国统一和民族团结，自觉维护祖国声誉和民族气节。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华文中宋" w:hAnsi="华文中宋" w:eastAsia="华文中宋" w:cs="华文中宋"/>
          <w:szCs w:val="24"/>
        </w:rPr>
      </w:pP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  <w:t>二、两人以上的出国（境）团组须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指定一名团长或负责人。在境外期间，团组成员必须服从团长或负责人领导。团长或负责人在授权范围内，对团组的境外活动应切实负起责任，除负责主持团组与外方交流外，还要负责管理和督促团组成员遵守各项外事纪律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三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增强保密意识，未经批准，不得携带涉密载体（包括纸介质文件和电磁介质等）；妥善保管内部材料，未经批准，不得对外提供内部文件和资料；不在非保密场所谈论涉密事项；不得泄露国家秘密和商业秘密。秘密文件、资料和记有内部保密情况的笔记本，原则上不能携带出国境。如确属工作需要必须携带的，应报经学校主管保密工作的领导批准，并采取严格保密措施，严防失窃和遗失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四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不得擅自延长在外停留时间，未经批准不得变更出访路线，或以任何理由绕道旅行；不得参加与访问任务无关的活动和会议。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五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国境外人员赠送的贵重物品应婉言谢绝，实在难以拒收的须如数上交；严禁接受国境外人员赠送的金钱、有价证券或珠宝。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六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出国境期间，因私外出需严格执行请示汇报制度，不得随意单独活动。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七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严禁出入赌博场所，不得使用任何形式的资金参与赌博活动，不准以任何借口自行或接受接待单位安排前往赌博场所，严禁进行网络赌博。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八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严禁围观当地的社会、宗教、纪念性集会活动，严禁在上述活动场所逗留，并大声喧哗、拍照。传教高度风险国家有：韩国和欧美地区。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九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严禁出入色情场所和观看色情表演，不得参加涉及低级趣味的娱乐游览项目。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十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不得使用公款大吃大喝，聚众酗酒；不得使用公款购买高档消费品、礼品或参加高消费娱乐活动。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十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eastAsia="zh-CN" w:bidi="ar"/>
        </w:rPr>
        <w:t>一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赴国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（境）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外时对身份不明的人不要接触，禁止为陌生人捎带或保管行李和物品（尤其在机场和海关），严禁接受国境外敌对政治势力和邪教组织的宣传品。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十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eastAsia="zh-CN" w:bidi="ar"/>
        </w:rPr>
        <w:t>二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保持高度警惕，严防敌对势力、敌特分子的引诱和胁迫,高度风险地区有：台湾地区和欧美国家。遇有突发事件须冷静果断地处理，事后尽快向组织汇报并及时与我驻外机构取得联系。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十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eastAsia="zh-CN" w:bidi="ar"/>
        </w:rPr>
        <w:t>三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注意培养自己具有国际主义精神和多元民族文化意识,对来自不同国家、属于不同种族的人士均应平等友好对待,不得嫌贫爱富,严禁种族歧视。与国境外人员交朋友既要热情友好，又要内外有别，不谈论政治敏感问题，不冒犯 国(境)外人员宗教、文化及生活习俗上的禁忌。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十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eastAsia="zh-CN" w:bidi="ar"/>
        </w:rPr>
        <w:t>四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4"/>
          <w:lang w:bidi="ar"/>
        </w:rPr>
        <w:t>、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增强证照管理意识，切实遵照证照管理的有关规定，在国外期间，由本人或指定专人妥善保管证照，并在回国境后7天内按照有关规定上交护照。公务护照和因公普通护照统一上交国际合作部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出入境事务办公室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保管。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 xml:space="preserve">                                                                  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  <w:t xml:space="preserve">             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eastAsia="zh-CN" w:bidi="ar"/>
        </w:rPr>
        <w:t>国际合作部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br w:type="textWrapping"/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                        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  <w:t xml:space="preserve">                                     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20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年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月2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GJhMGE3Yzk5ZGM0N2ExNTRhM2E4MWEyOThjMTUifQ=="/>
  </w:docVars>
  <w:rsids>
    <w:rsidRoot w:val="162D6AC7"/>
    <w:rsid w:val="09280CF9"/>
    <w:rsid w:val="162D6AC7"/>
    <w:rsid w:val="23F2115E"/>
    <w:rsid w:val="34332689"/>
    <w:rsid w:val="57A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2022-05-20T06:59:00Z</dcterms:created>
  <dc:creator>lx</dc:creator>
  <cp:lastModifiedBy>李小阳</cp:lastModifiedBy>
  <dcterms:modified xsi:type="dcterms:W3CDTF">2022-05-20T08:51:12Z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2C55AB5CBCCE4596BAAC7D60663B9A2A</vt:lpwstr>
  </property>
</Properties>
</file>